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7E69" w14:textId="77777777" w:rsidR="00D448E5" w:rsidRDefault="00D448E5" w:rsidP="00C815DA">
      <w:pPr>
        <w:pStyle w:val="Normlnweb"/>
        <w:rPr>
          <w:rFonts w:ascii="Calibri" w:hAnsi="Calibri" w:cs="Calibri"/>
          <w:b/>
          <w:bCs/>
          <w:sz w:val="32"/>
          <w:szCs w:val="32"/>
        </w:rPr>
      </w:pPr>
      <w:r w:rsidRPr="00D448E5">
        <w:rPr>
          <w:rFonts w:ascii="Calibri" w:hAnsi="Calibri" w:cs="Calibri"/>
          <w:b/>
          <w:bCs/>
          <w:sz w:val="32"/>
          <w:szCs w:val="32"/>
        </w:rPr>
        <w:t>Sezona venkovních akcí startuje. V sále rozhoduje menu, venku uspějí jen dobře připravení</w:t>
      </w:r>
    </w:p>
    <w:p w14:paraId="6774BDA8" w14:textId="0346C9D5" w:rsidR="00C815DA" w:rsidRPr="00C815DA" w:rsidRDefault="00C815DA" w:rsidP="00C815DA">
      <w:pPr>
        <w:pStyle w:val="Normlnweb"/>
        <w:rPr>
          <w:rFonts w:ascii="Calibri" w:hAnsi="Calibri" w:cs="Calibri"/>
          <w:b/>
          <w:bCs/>
          <w:sz w:val="22"/>
          <w:szCs w:val="22"/>
        </w:rPr>
      </w:pPr>
      <w:r w:rsidRPr="00C815DA">
        <w:rPr>
          <w:rStyle w:val="Siln"/>
          <w:rFonts w:ascii="Calibri" w:hAnsi="Calibri" w:cs="Calibri"/>
          <w:b w:val="0"/>
          <w:bCs w:val="0"/>
          <w:sz w:val="22"/>
          <w:szCs w:val="22"/>
        </w:rPr>
        <w:t xml:space="preserve">Praha, </w:t>
      </w:r>
      <w:r w:rsidR="00BE036C">
        <w:rPr>
          <w:rStyle w:val="Siln"/>
          <w:rFonts w:ascii="Calibri" w:hAnsi="Calibri" w:cs="Calibri"/>
          <w:b w:val="0"/>
          <w:bCs w:val="0"/>
          <w:sz w:val="22"/>
          <w:szCs w:val="22"/>
        </w:rPr>
        <w:t>22</w:t>
      </w:r>
      <w:r w:rsidRPr="00C815DA">
        <w:rPr>
          <w:rStyle w:val="Siln"/>
          <w:rFonts w:ascii="Calibri" w:hAnsi="Calibri" w:cs="Calibri"/>
          <w:b w:val="0"/>
          <w:bCs w:val="0"/>
          <w:sz w:val="22"/>
          <w:szCs w:val="22"/>
        </w:rPr>
        <w:t>.</w:t>
      </w:r>
      <w:r w:rsidR="00BE036C">
        <w:rPr>
          <w:rStyle w:val="Siln"/>
          <w:rFonts w:ascii="Calibri" w:hAnsi="Calibri" w:cs="Calibri"/>
          <w:b w:val="0"/>
          <w:bCs w:val="0"/>
          <w:sz w:val="22"/>
          <w:szCs w:val="22"/>
        </w:rPr>
        <w:t xml:space="preserve"> </w:t>
      </w:r>
      <w:r w:rsidR="003838B3">
        <w:rPr>
          <w:rStyle w:val="Siln"/>
          <w:rFonts w:ascii="Calibri" w:hAnsi="Calibri" w:cs="Calibri"/>
          <w:b w:val="0"/>
          <w:bCs w:val="0"/>
          <w:sz w:val="22"/>
          <w:szCs w:val="22"/>
        </w:rPr>
        <w:t>04.</w:t>
      </w:r>
      <w:r w:rsidRPr="00C815DA">
        <w:rPr>
          <w:rStyle w:val="Siln"/>
          <w:rFonts w:ascii="Calibri" w:hAnsi="Calibri" w:cs="Calibri"/>
          <w:b w:val="0"/>
          <w:bCs w:val="0"/>
          <w:sz w:val="22"/>
          <w:szCs w:val="22"/>
        </w:rPr>
        <w:t xml:space="preserve"> 2026</w:t>
      </w:r>
    </w:p>
    <w:p w14:paraId="46C0873D" w14:textId="5C716FA0" w:rsidR="00C815DA" w:rsidRDefault="00C815DA" w:rsidP="00C815DA">
      <w:pPr>
        <w:pStyle w:val="Normlnweb"/>
        <w:spacing w:before="0" w:beforeAutospacing="0" w:after="0" w:afterAutospacing="0"/>
        <w:rPr>
          <w:rFonts w:ascii="Calibri" w:hAnsi="Calibri" w:cs="Calibri"/>
          <w:b/>
          <w:bCs/>
          <w:sz w:val="22"/>
          <w:szCs w:val="22"/>
        </w:rPr>
      </w:pPr>
      <w:r w:rsidRPr="00C815DA">
        <w:rPr>
          <w:rFonts w:ascii="Calibri" w:hAnsi="Calibri" w:cs="Calibri"/>
          <w:b/>
          <w:bCs/>
          <w:sz w:val="22"/>
          <w:szCs w:val="22"/>
        </w:rPr>
        <w:t>Sezona venkovních akcí i svateb startuje a znovu ukazuje zásadní rozdíl mezi cateringem v sále a pod širým nebem: zatímco v interiéru rozhoduje především menu, venku hraje hlavní roli logistika. Úspěch akce stojí na rychlosti servisu, zvládnutí počasí i promyšlené organizaci prostoru, která musí fungovat bezchybně i v proměnlivých podmínkách.</w:t>
      </w:r>
    </w:p>
    <w:p w14:paraId="17C417FA" w14:textId="77777777" w:rsidR="00C815DA" w:rsidRPr="00C815DA" w:rsidRDefault="00C815DA" w:rsidP="00C815DA">
      <w:pPr>
        <w:pStyle w:val="Normlnweb"/>
        <w:spacing w:before="0" w:beforeAutospacing="0" w:after="0" w:afterAutospacing="0"/>
        <w:rPr>
          <w:rFonts w:ascii="Calibri" w:hAnsi="Calibri" w:cs="Calibri"/>
          <w:sz w:val="22"/>
          <w:szCs w:val="22"/>
        </w:rPr>
      </w:pPr>
    </w:p>
    <w:p w14:paraId="0CE26F5B" w14:textId="40D7D0E2"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Zahrady, dvory, střechy budov nebo historické areály se stávají hlavními místy firemních eventů i svatebních oslav. Venkovní pro</w:t>
      </w:r>
      <w:r w:rsidR="00D451AC">
        <w:rPr>
          <w:rFonts w:ascii="Calibri" w:hAnsi="Calibri" w:cs="Calibri"/>
          <w:sz w:val="22"/>
          <w:szCs w:val="22"/>
        </w:rPr>
        <w:t>stor</w:t>
      </w:r>
      <w:r w:rsidRPr="00C815DA">
        <w:rPr>
          <w:rFonts w:ascii="Calibri" w:hAnsi="Calibri" w:cs="Calibri"/>
          <w:sz w:val="22"/>
          <w:szCs w:val="22"/>
        </w:rPr>
        <w:t xml:space="preserve"> přináší větší svobodu a uvolněnější atmosféru, zároveň ale výrazně zvyšuje nároky na organizaci.</w:t>
      </w:r>
    </w:p>
    <w:p w14:paraId="72E7128D" w14:textId="77777777" w:rsidR="00C815DA" w:rsidRDefault="00C815DA" w:rsidP="00C815DA">
      <w:pPr>
        <w:pStyle w:val="Normlnweb"/>
        <w:spacing w:before="0" w:beforeAutospacing="0" w:after="0" w:afterAutospacing="0"/>
        <w:rPr>
          <w:rFonts w:ascii="Calibri" w:hAnsi="Calibri" w:cs="Calibri"/>
          <w:sz w:val="22"/>
          <w:szCs w:val="22"/>
        </w:rPr>
      </w:pPr>
    </w:p>
    <w:p w14:paraId="77F635A5" w14:textId="0C8F4DCF"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w:t>
      </w:r>
      <w:proofErr w:type="spellStart"/>
      <w:r w:rsidRPr="00C815DA">
        <w:rPr>
          <w:rFonts w:ascii="Calibri" w:hAnsi="Calibri" w:cs="Calibri"/>
          <w:sz w:val="22"/>
          <w:szCs w:val="22"/>
        </w:rPr>
        <w:t>Indoor</w:t>
      </w:r>
      <w:proofErr w:type="spellEnd"/>
      <w:r w:rsidRPr="00C815DA">
        <w:rPr>
          <w:rFonts w:ascii="Calibri" w:hAnsi="Calibri" w:cs="Calibri"/>
          <w:sz w:val="22"/>
          <w:szCs w:val="22"/>
        </w:rPr>
        <w:t xml:space="preserve"> a </w:t>
      </w:r>
      <w:proofErr w:type="spellStart"/>
      <w:r w:rsidRPr="00C815DA">
        <w:rPr>
          <w:rFonts w:ascii="Calibri" w:hAnsi="Calibri" w:cs="Calibri"/>
          <w:sz w:val="22"/>
          <w:szCs w:val="22"/>
        </w:rPr>
        <w:t>outdoor</w:t>
      </w:r>
      <w:proofErr w:type="spellEnd"/>
      <w:r w:rsidRPr="00C815DA">
        <w:rPr>
          <w:rFonts w:ascii="Calibri" w:hAnsi="Calibri" w:cs="Calibri"/>
          <w:sz w:val="22"/>
          <w:szCs w:val="22"/>
        </w:rPr>
        <w:t xml:space="preserve"> catering jsou dvě odlišné disciplíny. V sále máte kontrolu nad prostředím, </w:t>
      </w:r>
      <w:r w:rsidR="00D451AC">
        <w:rPr>
          <w:rFonts w:ascii="Calibri" w:hAnsi="Calibri" w:cs="Calibri"/>
          <w:sz w:val="22"/>
          <w:szCs w:val="22"/>
        </w:rPr>
        <w:t xml:space="preserve">v exteriéru </w:t>
      </w:r>
      <w:r w:rsidRPr="00C815DA">
        <w:rPr>
          <w:rFonts w:ascii="Calibri" w:hAnsi="Calibri" w:cs="Calibri"/>
          <w:sz w:val="22"/>
          <w:szCs w:val="22"/>
        </w:rPr>
        <w:t xml:space="preserve">musíte počítat s každým detailem – od pohybu hostů přes technické zázemí až po počasí,“ říká Luděk </w:t>
      </w:r>
      <w:proofErr w:type="spellStart"/>
      <w:r w:rsidRPr="00C815DA">
        <w:rPr>
          <w:rFonts w:ascii="Calibri" w:hAnsi="Calibri" w:cs="Calibri"/>
          <w:sz w:val="22"/>
          <w:szCs w:val="22"/>
        </w:rPr>
        <w:t>Vocílka</w:t>
      </w:r>
      <w:proofErr w:type="spellEnd"/>
      <w:r w:rsidRPr="00C815DA">
        <w:rPr>
          <w:rFonts w:ascii="Calibri" w:hAnsi="Calibri" w:cs="Calibri"/>
          <w:sz w:val="22"/>
          <w:szCs w:val="22"/>
        </w:rPr>
        <w:t>, ředitel společnosti IN CATERING.</w:t>
      </w:r>
    </w:p>
    <w:p w14:paraId="49AA2DCB" w14:textId="77777777" w:rsidR="00C815DA" w:rsidRPr="00C815DA" w:rsidRDefault="00C815DA" w:rsidP="00C815DA">
      <w:pPr>
        <w:pStyle w:val="Normlnweb"/>
        <w:spacing w:before="0" w:beforeAutospacing="0" w:after="0" w:afterAutospacing="0"/>
        <w:rPr>
          <w:rFonts w:ascii="Calibri" w:hAnsi="Calibri" w:cs="Calibri"/>
          <w:sz w:val="22"/>
          <w:szCs w:val="22"/>
        </w:rPr>
      </w:pPr>
    </w:p>
    <w:p w14:paraId="49C5DA1A" w14:textId="464CED17" w:rsidR="00C815DA" w:rsidRPr="00C815DA" w:rsidRDefault="00C815DA" w:rsidP="00C815DA">
      <w:pPr>
        <w:pStyle w:val="Nadpis2"/>
        <w:spacing w:before="0"/>
        <w:rPr>
          <w:rFonts w:ascii="Calibri" w:hAnsi="Calibri" w:cs="Calibri"/>
          <w:b/>
          <w:bCs/>
          <w:color w:val="auto"/>
          <w:sz w:val="24"/>
          <w:szCs w:val="24"/>
        </w:rPr>
      </w:pPr>
      <w:proofErr w:type="spellStart"/>
      <w:r w:rsidRPr="00C815DA">
        <w:rPr>
          <w:rFonts w:ascii="Calibri" w:hAnsi="Calibri" w:cs="Calibri"/>
          <w:b/>
          <w:bCs/>
          <w:color w:val="auto"/>
          <w:sz w:val="24"/>
          <w:szCs w:val="24"/>
        </w:rPr>
        <w:t>Indoor</w:t>
      </w:r>
      <w:proofErr w:type="spellEnd"/>
      <w:r w:rsidRPr="00C815DA">
        <w:rPr>
          <w:rFonts w:ascii="Calibri" w:hAnsi="Calibri" w:cs="Calibri"/>
          <w:b/>
          <w:bCs/>
          <w:color w:val="auto"/>
          <w:sz w:val="24"/>
          <w:szCs w:val="24"/>
        </w:rPr>
        <w:t xml:space="preserve"> vs. </w:t>
      </w:r>
      <w:proofErr w:type="spellStart"/>
      <w:r w:rsidRPr="00C815DA">
        <w:rPr>
          <w:rFonts w:ascii="Calibri" w:hAnsi="Calibri" w:cs="Calibri"/>
          <w:b/>
          <w:bCs/>
          <w:color w:val="auto"/>
          <w:sz w:val="24"/>
          <w:szCs w:val="24"/>
        </w:rPr>
        <w:t>outdoor</w:t>
      </w:r>
      <w:proofErr w:type="spellEnd"/>
      <w:r w:rsidRPr="00C815DA">
        <w:rPr>
          <w:rFonts w:ascii="Calibri" w:hAnsi="Calibri" w:cs="Calibri"/>
          <w:b/>
          <w:bCs/>
          <w:color w:val="auto"/>
          <w:sz w:val="24"/>
          <w:szCs w:val="24"/>
        </w:rPr>
        <w:t>: rozdíl, který rozhoduje</w:t>
      </w:r>
    </w:p>
    <w:p w14:paraId="1001E124" w14:textId="77777777"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U akcí v interiéru je k dispozici stabilní zázemí, jasně dané prostory i kontrolované podmínky. Servis je plynulý a organizace předvídatelná.</w:t>
      </w:r>
    </w:p>
    <w:p w14:paraId="41299412" w14:textId="77777777" w:rsidR="00C815DA" w:rsidRPr="00C815DA" w:rsidRDefault="00C815DA" w:rsidP="00C815DA">
      <w:pPr>
        <w:pStyle w:val="Normlnweb"/>
        <w:spacing w:before="0" w:beforeAutospacing="0" w:after="0" w:afterAutospacing="0"/>
        <w:rPr>
          <w:rFonts w:ascii="Calibri" w:hAnsi="Calibri" w:cs="Calibri"/>
          <w:sz w:val="22"/>
          <w:szCs w:val="22"/>
        </w:rPr>
      </w:pPr>
    </w:p>
    <w:p w14:paraId="3326EB82" w14:textId="77777777" w:rsidR="00C815DA" w:rsidRP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Venkovní akce fungují jinak. Hosté se pohybují volněji, přicházejí a odcházejí v různých časech a prostředí se neustále mění. To klade výrazně vyšší nároky na logistiku i koordinaci celého týmu.</w:t>
      </w:r>
    </w:p>
    <w:p w14:paraId="7C854154" w14:textId="001C2E55"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 xml:space="preserve">„Ve chvíli, kdy se </w:t>
      </w:r>
      <w:r w:rsidR="00D451AC">
        <w:rPr>
          <w:rFonts w:ascii="Calibri" w:hAnsi="Calibri" w:cs="Calibri"/>
          <w:sz w:val="22"/>
          <w:szCs w:val="22"/>
        </w:rPr>
        <w:t>v terénu</w:t>
      </w:r>
      <w:r w:rsidRPr="00C815DA">
        <w:rPr>
          <w:rFonts w:ascii="Calibri" w:hAnsi="Calibri" w:cs="Calibri"/>
          <w:sz w:val="22"/>
          <w:szCs w:val="22"/>
        </w:rPr>
        <w:t xml:space="preserve"> vytvoří fronty nebo servis nestíhá, hosté to vnímají mnohem citlivěji než v interiéru. Komfort musí být zachován i bez klasického zázemí,“ doplňuje </w:t>
      </w:r>
      <w:proofErr w:type="spellStart"/>
      <w:r w:rsidRPr="00C815DA">
        <w:rPr>
          <w:rFonts w:ascii="Calibri" w:hAnsi="Calibri" w:cs="Calibri"/>
          <w:sz w:val="22"/>
          <w:szCs w:val="22"/>
        </w:rPr>
        <w:t>Vocílka</w:t>
      </w:r>
      <w:proofErr w:type="spellEnd"/>
      <w:r w:rsidRPr="00C815DA">
        <w:rPr>
          <w:rFonts w:ascii="Calibri" w:hAnsi="Calibri" w:cs="Calibri"/>
          <w:sz w:val="22"/>
          <w:szCs w:val="22"/>
        </w:rPr>
        <w:t>.</w:t>
      </w:r>
    </w:p>
    <w:p w14:paraId="1F12081A" w14:textId="77777777" w:rsidR="00C815DA" w:rsidRPr="00C815DA" w:rsidRDefault="00C815DA" w:rsidP="00C815DA">
      <w:pPr>
        <w:pStyle w:val="Normlnweb"/>
        <w:spacing w:before="0" w:beforeAutospacing="0" w:after="0" w:afterAutospacing="0"/>
        <w:rPr>
          <w:rFonts w:ascii="Calibri" w:hAnsi="Calibri" w:cs="Calibri"/>
          <w:sz w:val="22"/>
          <w:szCs w:val="22"/>
        </w:rPr>
      </w:pPr>
    </w:p>
    <w:p w14:paraId="0801F8F0" w14:textId="49EA4F12" w:rsidR="00C815DA" w:rsidRPr="00C815DA" w:rsidRDefault="00C815DA" w:rsidP="00C815DA">
      <w:pPr>
        <w:pStyle w:val="Nadpis2"/>
        <w:spacing w:before="0"/>
        <w:rPr>
          <w:rFonts w:ascii="Calibri" w:hAnsi="Calibri" w:cs="Calibri"/>
          <w:b/>
          <w:bCs/>
          <w:color w:val="auto"/>
          <w:sz w:val="24"/>
          <w:szCs w:val="24"/>
        </w:rPr>
      </w:pPr>
      <w:r w:rsidRPr="00C815DA">
        <w:rPr>
          <w:rFonts w:ascii="Calibri" w:hAnsi="Calibri" w:cs="Calibri"/>
          <w:b/>
          <w:bCs/>
          <w:color w:val="auto"/>
          <w:sz w:val="24"/>
          <w:szCs w:val="24"/>
        </w:rPr>
        <w:t>Logistika jako klíč k úspěchu</w:t>
      </w:r>
    </w:p>
    <w:p w14:paraId="3A4F2603" w14:textId="77ED803C"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Zásadní roli hraje rozmístění stanovišť, dostatečný počet výdejních míst a plynulé řízení pohybu hostů. Stejně důležité je i technické zajištění.</w:t>
      </w:r>
    </w:p>
    <w:p w14:paraId="36DFD5F0" w14:textId="77777777" w:rsidR="00C815DA" w:rsidRPr="00C815DA" w:rsidRDefault="00C815DA" w:rsidP="00C815DA">
      <w:pPr>
        <w:pStyle w:val="Normlnweb"/>
        <w:spacing w:before="0" w:beforeAutospacing="0" w:after="0" w:afterAutospacing="0"/>
        <w:rPr>
          <w:rFonts w:ascii="Calibri" w:hAnsi="Calibri" w:cs="Calibri"/>
          <w:sz w:val="22"/>
          <w:szCs w:val="22"/>
        </w:rPr>
      </w:pPr>
    </w:p>
    <w:p w14:paraId="26863AAB" w14:textId="7C8EDEE0"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V terénu je nutné zajistit elektřinu pro provoz technologií, chlazení pro zachování kvality potravin a hygienické podmínky odpovídající legislativě. Nedílnou součástí plánování je také práce s počasím, včetně připravených variant pro déšť nebo vysoké teploty.</w:t>
      </w:r>
    </w:p>
    <w:p w14:paraId="1CA2AD24" w14:textId="77777777" w:rsidR="00C815DA" w:rsidRPr="00C815DA" w:rsidRDefault="00C815DA" w:rsidP="00C815DA">
      <w:pPr>
        <w:pStyle w:val="Normlnweb"/>
        <w:spacing w:before="0" w:beforeAutospacing="0" w:after="0" w:afterAutospacing="0"/>
        <w:rPr>
          <w:rFonts w:ascii="Calibri" w:hAnsi="Calibri" w:cs="Calibri"/>
          <w:sz w:val="22"/>
          <w:szCs w:val="22"/>
        </w:rPr>
      </w:pPr>
    </w:p>
    <w:p w14:paraId="06856D78" w14:textId="77777777" w:rsidR="00C815DA" w:rsidRPr="00C815DA" w:rsidRDefault="00C815DA" w:rsidP="00C815DA">
      <w:pPr>
        <w:pStyle w:val="Nadpis2"/>
        <w:spacing w:before="0"/>
        <w:rPr>
          <w:rFonts w:ascii="Calibri" w:hAnsi="Calibri" w:cs="Calibri"/>
          <w:b/>
          <w:bCs/>
          <w:color w:val="auto"/>
          <w:sz w:val="24"/>
          <w:szCs w:val="24"/>
        </w:rPr>
      </w:pPr>
      <w:r w:rsidRPr="00C815DA">
        <w:rPr>
          <w:rFonts w:ascii="Calibri" w:hAnsi="Calibri" w:cs="Calibri"/>
          <w:b/>
          <w:bCs/>
          <w:color w:val="auto"/>
          <w:sz w:val="24"/>
          <w:szCs w:val="24"/>
        </w:rPr>
        <w:t>Rychlost servisu a flexibilita</w:t>
      </w:r>
    </w:p>
    <w:p w14:paraId="47C542AD" w14:textId="77777777"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Na rozdíl od klasických rautů se venkovní catering přizpůsobuje tempu hostů. Důležitá je rychlost výdeje a možnost jíst průběžně bez čekání.</w:t>
      </w:r>
    </w:p>
    <w:p w14:paraId="79E65E32" w14:textId="77777777" w:rsidR="00C815DA" w:rsidRPr="00C815DA" w:rsidRDefault="00C815DA" w:rsidP="00C815DA">
      <w:pPr>
        <w:pStyle w:val="Normlnweb"/>
        <w:spacing w:before="0" w:beforeAutospacing="0" w:after="0" w:afterAutospacing="0"/>
        <w:rPr>
          <w:rFonts w:ascii="Calibri" w:hAnsi="Calibri" w:cs="Calibri"/>
          <w:sz w:val="22"/>
          <w:szCs w:val="22"/>
        </w:rPr>
      </w:pPr>
    </w:p>
    <w:p w14:paraId="759BB585" w14:textId="77777777"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Tomu odpovídají i gastronomické koncepty. Stále častěji se objevují menší porce, jídla „do ruky“ nebo tematická stanoviště, která umožňují rozložit zátěž a zrychlit obsluhu.</w:t>
      </w:r>
    </w:p>
    <w:p w14:paraId="68F66B57" w14:textId="77777777" w:rsidR="00C815DA" w:rsidRPr="00C815DA" w:rsidRDefault="00C815DA" w:rsidP="00C815DA">
      <w:pPr>
        <w:pStyle w:val="Normlnweb"/>
        <w:spacing w:before="0" w:beforeAutospacing="0" w:after="0" w:afterAutospacing="0"/>
        <w:rPr>
          <w:rFonts w:ascii="Calibri" w:hAnsi="Calibri" w:cs="Calibri"/>
          <w:sz w:val="22"/>
          <w:szCs w:val="22"/>
        </w:rPr>
      </w:pPr>
    </w:p>
    <w:p w14:paraId="4E42796C" w14:textId="77777777" w:rsid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 xml:space="preserve">„Moderní catering se dnes přibližuje spíše festivalovému stylu. Hosté chtějí kvalitní jídlo bez čekání a s maximálním komfortem,“ říká </w:t>
      </w:r>
      <w:proofErr w:type="spellStart"/>
      <w:r w:rsidRPr="00C815DA">
        <w:rPr>
          <w:rFonts w:ascii="Calibri" w:hAnsi="Calibri" w:cs="Calibri"/>
          <w:sz w:val="22"/>
          <w:szCs w:val="22"/>
        </w:rPr>
        <w:t>Vocílka</w:t>
      </w:r>
      <w:proofErr w:type="spellEnd"/>
      <w:r>
        <w:rPr>
          <w:rFonts w:ascii="Calibri" w:hAnsi="Calibri" w:cs="Calibri"/>
          <w:sz w:val="22"/>
          <w:szCs w:val="22"/>
        </w:rPr>
        <w:t xml:space="preserve">. </w:t>
      </w:r>
    </w:p>
    <w:p w14:paraId="107510B5" w14:textId="77777777" w:rsidR="00C815DA" w:rsidRDefault="00C815DA" w:rsidP="00C815DA">
      <w:pPr>
        <w:pStyle w:val="Normlnweb"/>
        <w:spacing w:before="0" w:beforeAutospacing="0" w:after="0" w:afterAutospacing="0"/>
        <w:rPr>
          <w:rFonts w:ascii="Calibri" w:hAnsi="Calibri" w:cs="Calibri"/>
          <w:sz w:val="22"/>
          <w:szCs w:val="22"/>
        </w:rPr>
      </w:pPr>
    </w:p>
    <w:p w14:paraId="7F219EF2" w14:textId="77777777" w:rsidR="00C815DA" w:rsidRDefault="00C815DA" w:rsidP="00C815DA">
      <w:pPr>
        <w:pStyle w:val="Normlnweb"/>
        <w:spacing w:before="0" w:beforeAutospacing="0" w:after="0" w:afterAutospacing="0"/>
        <w:rPr>
          <w:rFonts w:ascii="Calibri" w:hAnsi="Calibri" w:cs="Calibri"/>
          <w:b/>
          <w:bCs/>
        </w:rPr>
      </w:pPr>
      <w:r w:rsidRPr="00C815DA">
        <w:rPr>
          <w:rFonts w:ascii="Calibri" w:hAnsi="Calibri" w:cs="Calibri"/>
          <w:b/>
          <w:bCs/>
        </w:rPr>
        <w:t>Svatby se stěhují ven</w:t>
      </w:r>
    </w:p>
    <w:p w14:paraId="4FAF5E2A" w14:textId="34C1853F" w:rsidR="00C815DA" w:rsidRPr="00C815DA" w:rsidRDefault="00C815DA" w:rsidP="00C815DA">
      <w:pPr>
        <w:pStyle w:val="Normlnweb"/>
        <w:spacing w:before="0" w:beforeAutospacing="0" w:after="0" w:afterAutospacing="0"/>
        <w:rPr>
          <w:rFonts w:ascii="Calibri" w:hAnsi="Calibri" w:cs="Calibri"/>
          <w:sz w:val="22"/>
          <w:szCs w:val="22"/>
        </w:rPr>
      </w:pPr>
      <w:r w:rsidRPr="00C815DA">
        <w:rPr>
          <w:rFonts w:ascii="Calibri" w:hAnsi="Calibri" w:cs="Calibri"/>
          <w:sz w:val="22"/>
          <w:szCs w:val="22"/>
        </w:rPr>
        <w:t>S příchodem jara začíná také svatební sezona, která se stále častěji odehrává mimo klasické sály. Snoubenci dávají přednost zahradám, historickým prostorám nebo otevřeným areálům, kde může celý den probíhat plynule bez přesunů.</w:t>
      </w:r>
    </w:p>
    <w:p w14:paraId="76E129FD" w14:textId="63384095" w:rsidR="00C815DA" w:rsidRPr="00C815DA" w:rsidRDefault="00C815DA" w:rsidP="00C815DA">
      <w:pPr>
        <w:pStyle w:val="Normlnweb"/>
        <w:rPr>
          <w:rFonts w:ascii="Calibri" w:hAnsi="Calibri" w:cs="Calibri"/>
          <w:sz w:val="22"/>
          <w:szCs w:val="22"/>
        </w:rPr>
      </w:pPr>
      <w:r w:rsidRPr="00C815DA">
        <w:rPr>
          <w:rFonts w:ascii="Calibri" w:hAnsi="Calibri" w:cs="Calibri"/>
          <w:sz w:val="22"/>
          <w:szCs w:val="22"/>
        </w:rPr>
        <w:lastRenderedPageBreak/>
        <w:t>To s sebou přináší i změnu přístupu ke cateringu. Formální hostiny ustupují uvolněnějším konceptům, které kombinují více stylů servisu a umožňují hostům jíst průběžně.</w:t>
      </w:r>
    </w:p>
    <w:p w14:paraId="7E75D96E" w14:textId="77777777" w:rsidR="00C815DA" w:rsidRDefault="00C815DA" w:rsidP="00C815DA">
      <w:pPr>
        <w:pStyle w:val="Nadpis2"/>
        <w:rPr>
          <w:rFonts w:ascii="Calibri" w:hAnsi="Calibri" w:cs="Calibri"/>
          <w:b/>
          <w:bCs/>
          <w:color w:val="auto"/>
          <w:sz w:val="24"/>
          <w:szCs w:val="24"/>
        </w:rPr>
      </w:pPr>
      <w:r w:rsidRPr="00C815DA">
        <w:rPr>
          <w:rFonts w:ascii="Calibri" w:hAnsi="Calibri" w:cs="Calibri"/>
          <w:b/>
          <w:bCs/>
          <w:color w:val="auto"/>
          <w:sz w:val="24"/>
          <w:szCs w:val="24"/>
        </w:rPr>
        <w:t>Grilování a živé vaření jako hlavní trend</w:t>
      </w:r>
    </w:p>
    <w:p w14:paraId="322CB65F" w14:textId="23BC00C2" w:rsidR="00C815DA" w:rsidRPr="00C815DA" w:rsidRDefault="00C815DA" w:rsidP="00C815DA">
      <w:pPr>
        <w:pStyle w:val="Nadpis2"/>
        <w:rPr>
          <w:rFonts w:ascii="Calibri" w:hAnsi="Calibri" w:cs="Calibri"/>
          <w:b/>
          <w:bCs/>
          <w:color w:val="auto"/>
          <w:sz w:val="24"/>
          <w:szCs w:val="24"/>
        </w:rPr>
      </w:pPr>
      <w:r w:rsidRPr="00C815DA">
        <w:rPr>
          <w:rFonts w:ascii="Calibri" w:hAnsi="Calibri" w:cs="Calibri"/>
          <w:color w:val="auto"/>
          <w:sz w:val="22"/>
          <w:szCs w:val="22"/>
        </w:rPr>
        <w:t>S venkovní sezonou se do popředí dostává grilování, které patří mezi nejžádanější formáty cateringu. Vedle klasických grilů se objevují i techniky otevřeného ohně nebo pomalého pečení, které dodávají akcím výrazný vizuální i chuťový prvek.</w:t>
      </w:r>
    </w:p>
    <w:p w14:paraId="2ABC91B9" w14:textId="5D0FE5AD" w:rsidR="00C815DA" w:rsidRPr="00C815DA" w:rsidRDefault="00C815DA" w:rsidP="00C815DA">
      <w:pPr>
        <w:pStyle w:val="Normlnweb"/>
        <w:rPr>
          <w:rFonts w:ascii="Calibri" w:hAnsi="Calibri" w:cs="Calibri"/>
          <w:sz w:val="22"/>
          <w:szCs w:val="22"/>
        </w:rPr>
      </w:pPr>
      <w:r w:rsidRPr="00C815DA">
        <w:rPr>
          <w:rFonts w:ascii="Calibri" w:hAnsi="Calibri" w:cs="Calibri"/>
          <w:sz w:val="22"/>
          <w:szCs w:val="22"/>
        </w:rPr>
        <w:t>Trend se posouvá od jednoduchých pokrmů k promyšleným konceptům, které kombinují maso, zeleninu i vegetariánské varianty. Důraz se klade na kvalitu surovin a přirozenou chuť.</w:t>
      </w:r>
    </w:p>
    <w:p w14:paraId="35AE6919" w14:textId="77777777" w:rsidR="00C815DA" w:rsidRDefault="00C815DA" w:rsidP="00C815DA">
      <w:pPr>
        <w:pStyle w:val="Nadpis2"/>
        <w:rPr>
          <w:rFonts w:ascii="Calibri" w:hAnsi="Calibri" w:cs="Calibri"/>
          <w:b/>
          <w:bCs/>
          <w:color w:val="auto"/>
          <w:sz w:val="24"/>
          <w:szCs w:val="24"/>
        </w:rPr>
      </w:pPr>
      <w:r w:rsidRPr="00C815DA">
        <w:rPr>
          <w:rFonts w:ascii="Calibri" w:hAnsi="Calibri" w:cs="Calibri"/>
          <w:b/>
          <w:bCs/>
          <w:color w:val="auto"/>
          <w:sz w:val="24"/>
          <w:szCs w:val="24"/>
        </w:rPr>
        <w:t>Venkovní catering jako komplexní projekt</w:t>
      </w:r>
    </w:p>
    <w:p w14:paraId="6F94023D" w14:textId="1A95F8C0" w:rsidR="00C815DA" w:rsidRPr="00C815DA" w:rsidRDefault="00C815DA" w:rsidP="00C815DA">
      <w:pPr>
        <w:pStyle w:val="Nadpis2"/>
        <w:rPr>
          <w:rFonts w:ascii="Calibri" w:hAnsi="Calibri" w:cs="Calibri"/>
          <w:b/>
          <w:bCs/>
          <w:color w:val="auto"/>
          <w:sz w:val="24"/>
          <w:szCs w:val="24"/>
        </w:rPr>
      </w:pPr>
      <w:r w:rsidRPr="00C815DA">
        <w:rPr>
          <w:rFonts w:ascii="Calibri" w:hAnsi="Calibri" w:cs="Calibri"/>
          <w:color w:val="auto"/>
          <w:sz w:val="22"/>
          <w:szCs w:val="22"/>
        </w:rPr>
        <w:t xml:space="preserve">Zkušenosti z praxe ukazují, že venkovní catering není jen „menu pod širým nebem“, ale komplexní projekt, ve kterém se propojuje gastronomie, logistika a </w:t>
      </w:r>
      <w:r w:rsidR="00D451AC">
        <w:rPr>
          <w:rFonts w:ascii="Calibri" w:hAnsi="Calibri" w:cs="Calibri"/>
          <w:color w:val="auto"/>
          <w:sz w:val="22"/>
          <w:szCs w:val="22"/>
        </w:rPr>
        <w:t>koordinace</w:t>
      </w:r>
      <w:r w:rsidRPr="00C815DA">
        <w:rPr>
          <w:rFonts w:ascii="Calibri" w:hAnsi="Calibri" w:cs="Calibri"/>
          <w:color w:val="auto"/>
          <w:sz w:val="22"/>
          <w:szCs w:val="22"/>
        </w:rPr>
        <w:t xml:space="preserve"> prostoru. Právě schopnost sladit všechny tyto prvky rozhoduje o tom, zda akce působí přirozeně a bezchybně.</w:t>
      </w:r>
    </w:p>
    <w:p w14:paraId="4EC9ED49" w14:textId="77777777" w:rsidR="00C815DA" w:rsidRDefault="00C815DA" w:rsidP="00920DEF">
      <w:pPr>
        <w:jc w:val="both"/>
      </w:pPr>
    </w:p>
    <w:p w14:paraId="62E668DF" w14:textId="47DB9AAE" w:rsidR="00200BE8" w:rsidRDefault="00FB35CA" w:rsidP="00920DEF">
      <w:pPr>
        <w:jc w:val="both"/>
      </w:pPr>
      <w:r>
        <w:t>IN CATERING je cateringová společnost s</w:t>
      </w:r>
      <w:r w:rsidR="007470FD">
        <w:t> </w:t>
      </w:r>
      <w:r>
        <w:t>historií</w:t>
      </w:r>
      <w:r w:rsidR="007470FD">
        <w:t xml:space="preserve"> sahající</w:t>
      </w:r>
      <w:r>
        <w:t xml:space="preserve"> </w:t>
      </w:r>
      <w:r w:rsidR="007470FD">
        <w:t>do</w:t>
      </w:r>
      <w:r>
        <w:t xml:space="preserve"> roku 1995, která má za sebou více než 15 000 úspěšně </w:t>
      </w:r>
      <w:r w:rsidR="007470FD">
        <w:t>realizovaných</w:t>
      </w:r>
      <w:r>
        <w:t xml:space="preserve"> společenských a firemních akcí. Její služby pokrývají široké spektrum událostí</w:t>
      </w:r>
      <w:r w:rsidR="00E65D19">
        <w:t xml:space="preserve"> od velkých kongresů a konferencí, přes </w:t>
      </w:r>
      <w:proofErr w:type="spellStart"/>
      <w:r w:rsidR="00E65D19">
        <w:t>launch</w:t>
      </w:r>
      <w:proofErr w:type="spellEnd"/>
      <w:r w:rsidR="00E65D19">
        <w:t xml:space="preserve"> eventy a firemní večírky až po komorní akce, soukromé oslavy a svatby. V rámci eventů zajišťu</w:t>
      </w:r>
      <w:r w:rsidR="007470FD">
        <w:t>je</w:t>
      </w:r>
      <w:r w:rsidR="00E65D19">
        <w:t xml:space="preserve"> všechny typy občerstvení</w:t>
      </w:r>
      <w:r>
        <w:t xml:space="preserve"> včetně galavečeří, raut</w:t>
      </w:r>
      <w:r w:rsidR="00E65D19">
        <w:t>ů a</w:t>
      </w:r>
      <w:r>
        <w:t xml:space="preserve"> </w:t>
      </w:r>
      <w:proofErr w:type="spellStart"/>
      <w:r>
        <w:t>coffee</w:t>
      </w:r>
      <w:proofErr w:type="spellEnd"/>
      <w:r>
        <w:t xml:space="preserve"> </w:t>
      </w:r>
      <w:proofErr w:type="spellStart"/>
      <w:r>
        <w:t>breaků</w:t>
      </w:r>
      <w:proofErr w:type="spellEnd"/>
      <w:r w:rsidR="007470FD">
        <w:t>,</w:t>
      </w:r>
      <w:r w:rsidR="00E65D19">
        <w:t xml:space="preserve"> </w:t>
      </w:r>
      <w:r>
        <w:t>čímž uspokojuj</w:t>
      </w:r>
      <w:r w:rsidR="00E65D19">
        <w:t>e</w:t>
      </w:r>
      <w:r>
        <w:t xml:space="preserve"> různorodé požadavky </w:t>
      </w:r>
      <w:r w:rsidR="00E65D19">
        <w:t xml:space="preserve">firemních i soukromých </w:t>
      </w:r>
      <w:r>
        <w:t xml:space="preserve">klientů. IN CATERING je součástí IN CATERING Group, pod kterou spadá i italská restaurace </w:t>
      </w:r>
      <w:proofErr w:type="spellStart"/>
      <w:r>
        <w:t>Ristorante</w:t>
      </w:r>
      <w:proofErr w:type="spellEnd"/>
      <w:r>
        <w:t xml:space="preserve"> </w:t>
      </w:r>
      <w:proofErr w:type="spellStart"/>
      <w:r>
        <w:t>Fabiano</w:t>
      </w:r>
      <w:proofErr w:type="spellEnd"/>
      <w:r>
        <w:t xml:space="preserve">, stylová pivnice Sou100 Žižkov, přátelská samoobslužná restaurace </w:t>
      </w:r>
      <w:proofErr w:type="spellStart"/>
      <w:r>
        <w:t>il</w:t>
      </w:r>
      <w:proofErr w:type="spellEnd"/>
      <w:r>
        <w:t xml:space="preserve"> Bistro a moderní jídelna Tácy na Pankráci.</w:t>
      </w:r>
    </w:p>
    <w:sectPr w:rsidR="00200BE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13D3" w14:textId="77777777" w:rsidR="00656E90" w:rsidRDefault="00656E90" w:rsidP="0011080E">
      <w:pPr>
        <w:spacing w:after="0" w:line="240" w:lineRule="auto"/>
      </w:pPr>
      <w:r>
        <w:separator/>
      </w:r>
    </w:p>
  </w:endnote>
  <w:endnote w:type="continuationSeparator" w:id="0">
    <w:p w14:paraId="136970B0" w14:textId="77777777" w:rsidR="00656E90" w:rsidRDefault="00656E90" w:rsidP="001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0D97" w14:textId="77777777" w:rsidR="00656E90" w:rsidRDefault="00656E90" w:rsidP="0011080E">
      <w:pPr>
        <w:spacing w:after="0" w:line="240" w:lineRule="auto"/>
      </w:pPr>
      <w:r>
        <w:separator/>
      </w:r>
    </w:p>
  </w:footnote>
  <w:footnote w:type="continuationSeparator" w:id="0">
    <w:p w14:paraId="3159D8D9" w14:textId="77777777" w:rsidR="00656E90" w:rsidRDefault="00656E90" w:rsidP="001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03F8" w14:textId="728FEC2E" w:rsidR="0011080E" w:rsidRDefault="0011080E">
    <w:pPr>
      <w:pStyle w:val="Zhlav"/>
    </w:pPr>
    <w:r w:rsidRPr="0011080E">
      <w:rPr>
        <w:noProof/>
      </w:rPr>
      <w:drawing>
        <wp:inline distT="0" distB="0" distL="0" distR="0" wp14:anchorId="166492D2" wp14:editId="7ECE2BF4">
          <wp:extent cx="1877295" cy="647700"/>
          <wp:effectExtent l="0" t="0" r="8890" b="0"/>
          <wp:docPr id="18989717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71703" name=""/>
                  <pic:cNvPicPr/>
                </pic:nvPicPr>
                <pic:blipFill>
                  <a:blip r:embed="rId1"/>
                  <a:stretch>
                    <a:fillRect/>
                  </a:stretch>
                </pic:blipFill>
                <pic:spPr>
                  <a:xfrm>
                    <a:off x="0" y="0"/>
                    <a:ext cx="1885203" cy="65042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8HWr6MaqthaaT" int2:id="unAsGM6p">
      <int2:state int2:value="Rejected" int2:type="AugLoop_Text_Critique"/>
    </int2:textHash>
    <int2:textHash int2:hashCode="2V6XljmKYIfT+2" int2:id="UgTRmxz9">
      <int2:state int2:value="Rejected" int2:type="AugLoop_Text_Critique"/>
    </int2:textHash>
    <int2:textHash int2:hashCode="qlfdmcDpH1oDbl" int2:id="4LprHchw">
      <int2:state int2:value="Rejected" int2:type="AugLoop_Text_Critique"/>
    </int2:textHash>
    <int2:textHash int2:hashCode="850hdkcpcrin8x" int2:id="3nZPKUBX">
      <int2:state int2:value="Rejected" int2:type="AugLoop_Text_Critique"/>
    </int2:textHash>
    <int2:textHash int2:hashCode="RCE/n01ZtVcxT6" int2:id="IZOamJri">
      <int2:state int2:value="Rejected" int2:type="AugLoop_Text_Critique"/>
    </int2:textHash>
    <int2:textHash int2:hashCode="P83LPQ5oXyiGwS" int2:id="2bmTAkxY">
      <int2:state int2:value="Rejected" int2:type="AugLoop_Text_Critique"/>
    </int2:textHash>
    <int2:textHash int2:hashCode="qoxBMwUJRV7lZ5" int2:id="cDAkTdIA">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0C"/>
    <w:rsid w:val="00033723"/>
    <w:rsid w:val="000474C7"/>
    <w:rsid w:val="00053061"/>
    <w:rsid w:val="00053AFE"/>
    <w:rsid w:val="00055520"/>
    <w:rsid w:val="000555EA"/>
    <w:rsid w:val="000610F0"/>
    <w:rsid w:val="00066539"/>
    <w:rsid w:val="0007786F"/>
    <w:rsid w:val="00093E50"/>
    <w:rsid w:val="000A4C9E"/>
    <w:rsid w:val="000C50A1"/>
    <w:rsid w:val="0010482F"/>
    <w:rsid w:val="0011080E"/>
    <w:rsid w:val="0011690C"/>
    <w:rsid w:val="001245D2"/>
    <w:rsid w:val="00141C86"/>
    <w:rsid w:val="00183F97"/>
    <w:rsid w:val="001932F5"/>
    <w:rsid w:val="001A247B"/>
    <w:rsid w:val="001C698A"/>
    <w:rsid w:val="001D0DD0"/>
    <w:rsid w:val="001E5F9A"/>
    <w:rsid w:val="001F17E1"/>
    <w:rsid w:val="00200BE8"/>
    <w:rsid w:val="00225FD9"/>
    <w:rsid w:val="00227825"/>
    <w:rsid w:val="002422B5"/>
    <w:rsid w:val="00243C77"/>
    <w:rsid w:val="00282408"/>
    <w:rsid w:val="002A3E8D"/>
    <w:rsid w:val="002A5B60"/>
    <w:rsid w:val="002C2331"/>
    <w:rsid w:val="002C6C7B"/>
    <w:rsid w:val="002E21A6"/>
    <w:rsid w:val="0030263B"/>
    <w:rsid w:val="0034630C"/>
    <w:rsid w:val="00354A54"/>
    <w:rsid w:val="003838B3"/>
    <w:rsid w:val="003B136E"/>
    <w:rsid w:val="003E234B"/>
    <w:rsid w:val="003F2021"/>
    <w:rsid w:val="004002F2"/>
    <w:rsid w:val="00406B09"/>
    <w:rsid w:val="0043114D"/>
    <w:rsid w:val="00447A1A"/>
    <w:rsid w:val="00475E27"/>
    <w:rsid w:val="00485C29"/>
    <w:rsid w:val="004B66C0"/>
    <w:rsid w:val="004E6D54"/>
    <w:rsid w:val="004F0A3A"/>
    <w:rsid w:val="004F4A31"/>
    <w:rsid w:val="005124A6"/>
    <w:rsid w:val="005703EC"/>
    <w:rsid w:val="005C164C"/>
    <w:rsid w:val="005C5380"/>
    <w:rsid w:val="005F0D63"/>
    <w:rsid w:val="005F4D53"/>
    <w:rsid w:val="00605CD7"/>
    <w:rsid w:val="006246E2"/>
    <w:rsid w:val="00651179"/>
    <w:rsid w:val="00656E90"/>
    <w:rsid w:val="0069359D"/>
    <w:rsid w:val="006B02D3"/>
    <w:rsid w:val="006B5895"/>
    <w:rsid w:val="006C1797"/>
    <w:rsid w:val="006D7A48"/>
    <w:rsid w:val="0072052C"/>
    <w:rsid w:val="00740E75"/>
    <w:rsid w:val="007470FD"/>
    <w:rsid w:val="00753BE7"/>
    <w:rsid w:val="007B49BD"/>
    <w:rsid w:val="007C7D6F"/>
    <w:rsid w:val="00800F20"/>
    <w:rsid w:val="00810BDC"/>
    <w:rsid w:val="008423EA"/>
    <w:rsid w:val="008434AF"/>
    <w:rsid w:val="008A2950"/>
    <w:rsid w:val="008D138D"/>
    <w:rsid w:val="008E2CC6"/>
    <w:rsid w:val="008F6A1B"/>
    <w:rsid w:val="0090321A"/>
    <w:rsid w:val="009067EB"/>
    <w:rsid w:val="00910865"/>
    <w:rsid w:val="00920178"/>
    <w:rsid w:val="00920DEF"/>
    <w:rsid w:val="009353F4"/>
    <w:rsid w:val="00940D71"/>
    <w:rsid w:val="00942467"/>
    <w:rsid w:val="009451D4"/>
    <w:rsid w:val="00984BB0"/>
    <w:rsid w:val="009A1C54"/>
    <w:rsid w:val="009B4E2C"/>
    <w:rsid w:val="009D4746"/>
    <w:rsid w:val="009E048E"/>
    <w:rsid w:val="009E071E"/>
    <w:rsid w:val="009F3AC8"/>
    <w:rsid w:val="00A04978"/>
    <w:rsid w:val="00A1685F"/>
    <w:rsid w:val="00A26DF0"/>
    <w:rsid w:val="00A31459"/>
    <w:rsid w:val="00A40FFE"/>
    <w:rsid w:val="00A4465A"/>
    <w:rsid w:val="00A524EC"/>
    <w:rsid w:val="00A649B8"/>
    <w:rsid w:val="00A65CFB"/>
    <w:rsid w:val="00A7553F"/>
    <w:rsid w:val="00A84419"/>
    <w:rsid w:val="00A86608"/>
    <w:rsid w:val="00A944D7"/>
    <w:rsid w:val="00AB755E"/>
    <w:rsid w:val="00AC1A18"/>
    <w:rsid w:val="00AD0BCD"/>
    <w:rsid w:val="00AE1B6F"/>
    <w:rsid w:val="00AF27B1"/>
    <w:rsid w:val="00AF4CEA"/>
    <w:rsid w:val="00AF504B"/>
    <w:rsid w:val="00B04339"/>
    <w:rsid w:val="00B10883"/>
    <w:rsid w:val="00B250B8"/>
    <w:rsid w:val="00B4780E"/>
    <w:rsid w:val="00B754F9"/>
    <w:rsid w:val="00B84A87"/>
    <w:rsid w:val="00BA5BE9"/>
    <w:rsid w:val="00BC05F6"/>
    <w:rsid w:val="00BC5CE0"/>
    <w:rsid w:val="00BC6B2C"/>
    <w:rsid w:val="00BD4F90"/>
    <w:rsid w:val="00BD5AB8"/>
    <w:rsid w:val="00BE036C"/>
    <w:rsid w:val="00BE2CF8"/>
    <w:rsid w:val="00BF30ED"/>
    <w:rsid w:val="00BF5319"/>
    <w:rsid w:val="00C0264E"/>
    <w:rsid w:val="00C311BE"/>
    <w:rsid w:val="00C5142E"/>
    <w:rsid w:val="00C538D6"/>
    <w:rsid w:val="00C66216"/>
    <w:rsid w:val="00C815DA"/>
    <w:rsid w:val="00CD61FD"/>
    <w:rsid w:val="00CF3D2E"/>
    <w:rsid w:val="00D06FF2"/>
    <w:rsid w:val="00D10054"/>
    <w:rsid w:val="00D30D3B"/>
    <w:rsid w:val="00D448E5"/>
    <w:rsid w:val="00D451AC"/>
    <w:rsid w:val="00D61421"/>
    <w:rsid w:val="00D7259C"/>
    <w:rsid w:val="00D851FC"/>
    <w:rsid w:val="00DB7770"/>
    <w:rsid w:val="00DE2084"/>
    <w:rsid w:val="00DF78CD"/>
    <w:rsid w:val="00E058DE"/>
    <w:rsid w:val="00E1087A"/>
    <w:rsid w:val="00E13811"/>
    <w:rsid w:val="00E209E6"/>
    <w:rsid w:val="00E210AB"/>
    <w:rsid w:val="00E65D19"/>
    <w:rsid w:val="00E76E96"/>
    <w:rsid w:val="00E910E1"/>
    <w:rsid w:val="00EA1DCD"/>
    <w:rsid w:val="00F001AA"/>
    <w:rsid w:val="00F10705"/>
    <w:rsid w:val="00F80026"/>
    <w:rsid w:val="00F95207"/>
    <w:rsid w:val="00FA5B94"/>
    <w:rsid w:val="00FA6876"/>
    <w:rsid w:val="00FB280F"/>
    <w:rsid w:val="00FB35CA"/>
    <w:rsid w:val="00FC22DA"/>
    <w:rsid w:val="00FE235D"/>
    <w:rsid w:val="0205A59E"/>
    <w:rsid w:val="044EBB4B"/>
    <w:rsid w:val="04BA593D"/>
    <w:rsid w:val="06C5C302"/>
    <w:rsid w:val="06D092BE"/>
    <w:rsid w:val="08B6C350"/>
    <w:rsid w:val="0C270058"/>
    <w:rsid w:val="0C8A9D3C"/>
    <w:rsid w:val="0C943F05"/>
    <w:rsid w:val="0CA745DB"/>
    <w:rsid w:val="0D51DF25"/>
    <w:rsid w:val="0F526DC5"/>
    <w:rsid w:val="10CA4EA5"/>
    <w:rsid w:val="10ED5369"/>
    <w:rsid w:val="144D41CB"/>
    <w:rsid w:val="14FF1F8F"/>
    <w:rsid w:val="1587988B"/>
    <w:rsid w:val="1A8E483D"/>
    <w:rsid w:val="1AFE1B06"/>
    <w:rsid w:val="1B5F2F8D"/>
    <w:rsid w:val="1BEE72F7"/>
    <w:rsid w:val="1C6DA4C9"/>
    <w:rsid w:val="1E5E6E1C"/>
    <w:rsid w:val="1FB0C169"/>
    <w:rsid w:val="22374A07"/>
    <w:rsid w:val="2302CBB7"/>
    <w:rsid w:val="2515059B"/>
    <w:rsid w:val="262FBBED"/>
    <w:rsid w:val="29747439"/>
    <w:rsid w:val="299B4A9D"/>
    <w:rsid w:val="29C8F761"/>
    <w:rsid w:val="29D77FBF"/>
    <w:rsid w:val="2CDF4A1B"/>
    <w:rsid w:val="2DA96BC4"/>
    <w:rsid w:val="2F96D238"/>
    <w:rsid w:val="3005D02A"/>
    <w:rsid w:val="332D7C62"/>
    <w:rsid w:val="34FACF32"/>
    <w:rsid w:val="36161FAE"/>
    <w:rsid w:val="365163AA"/>
    <w:rsid w:val="366C668E"/>
    <w:rsid w:val="3730545E"/>
    <w:rsid w:val="37B1F00F"/>
    <w:rsid w:val="38F8C832"/>
    <w:rsid w:val="3BE31540"/>
    <w:rsid w:val="400F7B73"/>
    <w:rsid w:val="40B68663"/>
    <w:rsid w:val="4158A95A"/>
    <w:rsid w:val="41FF5F2D"/>
    <w:rsid w:val="42DBBC7E"/>
    <w:rsid w:val="4331CA71"/>
    <w:rsid w:val="435CD226"/>
    <w:rsid w:val="4564D57C"/>
    <w:rsid w:val="47510C69"/>
    <w:rsid w:val="47C2D155"/>
    <w:rsid w:val="4A8B7299"/>
    <w:rsid w:val="4B512B9C"/>
    <w:rsid w:val="4C1AAEB5"/>
    <w:rsid w:val="4C32614B"/>
    <w:rsid w:val="4C37BA5F"/>
    <w:rsid w:val="4C5D3A95"/>
    <w:rsid w:val="4CF9F00A"/>
    <w:rsid w:val="4D8E2A02"/>
    <w:rsid w:val="4E7C390A"/>
    <w:rsid w:val="4EA48CAE"/>
    <w:rsid w:val="4EBCF7B5"/>
    <w:rsid w:val="4F55861C"/>
    <w:rsid w:val="50E90450"/>
    <w:rsid w:val="521F5008"/>
    <w:rsid w:val="52959983"/>
    <w:rsid w:val="52B52CD6"/>
    <w:rsid w:val="52BEF550"/>
    <w:rsid w:val="5425A415"/>
    <w:rsid w:val="546EE9F1"/>
    <w:rsid w:val="55B09C64"/>
    <w:rsid w:val="56416E3D"/>
    <w:rsid w:val="58168647"/>
    <w:rsid w:val="5952F286"/>
    <w:rsid w:val="597CED04"/>
    <w:rsid w:val="59CEE4DD"/>
    <w:rsid w:val="5E979848"/>
    <w:rsid w:val="5EAA3063"/>
    <w:rsid w:val="5EF69D9B"/>
    <w:rsid w:val="60CD26F4"/>
    <w:rsid w:val="6AC236AA"/>
    <w:rsid w:val="6B035F63"/>
    <w:rsid w:val="6B4D8BE9"/>
    <w:rsid w:val="6B7E86B6"/>
    <w:rsid w:val="6CCCDEAA"/>
    <w:rsid w:val="6D4876BA"/>
    <w:rsid w:val="6E85960E"/>
    <w:rsid w:val="701A8772"/>
    <w:rsid w:val="70433FE9"/>
    <w:rsid w:val="7073D4D3"/>
    <w:rsid w:val="708974AD"/>
    <w:rsid w:val="75086B8D"/>
    <w:rsid w:val="78134FF7"/>
    <w:rsid w:val="7883E3A2"/>
    <w:rsid w:val="7959CEA1"/>
    <w:rsid w:val="79EA285C"/>
    <w:rsid w:val="7A84B20F"/>
    <w:rsid w:val="7BD2F113"/>
    <w:rsid w:val="7D05C33F"/>
    <w:rsid w:val="7DA9E59E"/>
    <w:rsid w:val="7E715EBD"/>
    <w:rsid w:val="7EBC10EB"/>
    <w:rsid w:val="7EDDFFAF"/>
    <w:rsid w:val="7FA7916B"/>
    <w:rsid w:val="7FC05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F0C6"/>
  <w15:chartTrackingRefBased/>
  <w15:docId w15:val="{121671F6-ADED-4B67-9A57-DDE52489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C6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815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34630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4630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adpis3Char">
    <w:name w:val="Nadpis 3 Char"/>
    <w:basedOn w:val="Standardnpsmoodstavce"/>
    <w:link w:val="Nadpis3"/>
    <w:uiPriority w:val="9"/>
    <w:rsid w:val="0034630C"/>
    <w:rPr>
      <w:rFonts w:ascii="Times New Roman" w:eastAsia="Times New Roman" w:hAnsi="Times New Roman" w:cs="Times New Roman"/>
      <w:b/>
      <w:bCs/>
      <w:kern w:val="0"/>
      <w:sz w:val="27"/>
      <w:szCs w:val="27"/>
      <w:lang w:eastAsia="cs-CZ"/>
      <w14:ligatures w14:val="none"/>
    </w:rPr>
  </w:style>
  <w:style w:type="paragraph" w:styleId="Zhlav">
    <w:name w:val="header"/>
    <w:basedOn w:val="Normln"/>
    <w:link w:val="ZhlavChar"/>
    <w:uiPriority w:val="99"/>
    <w:unhideWhenUsed/>
    <w:rsid w:val="001108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80E"/>
  </w:style>
  <w:style w:type="paragraph" w:styleId="Zpat">
    <w:name w:val="footer"/>
    <w:basedOn w:val="Normln"/>
    <w:link w:val="ZpatChar"/>
    <w:uiPriority w:val="99"/>
    <w:unhideWhenUsed/>
    <w:rsid w:val="0011080E"/>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80E"/>
  </w:style>
  <w:style w:type="character" w:styleId="Odkaznakoment">
    <w:name w:val="annotation reference"/>
    <w:basedOn w:val="Standardnpsmoodstavce"/>
    <w:uiPriority w:val="99"/>
    <w:semiHidden/>
    <w:unhideWhenUsed/>
    <w:rsid w:val="001D0DD0"/>
    <w:rPr>
      <w:sz w:val="16"/>
      <w:szCs w:val="16"/>
    </w:rPr>
  </w:style>
  <w:style w:type="paragraph" w:styleId="Textkomente">
    <w:name w:val="annotation text"/>
    <w:basedOn w:val="Normln"/>
    <w:link w:val="TextkomenteChar"/>
    <w:uiPriority w:val="99"/>
    <w:semiHidden/>
    <w:unhideWhenUsed/>
    <w:rsid w:val="001D0DD0"/>
    <w:pPr>
      <w:spacing w:line="240" w:lineRule="auto"/>
    </w:pPr>
    <w:rPr>
      <w:sz w:val="20"/>
      <w:szCs w:val="20"/>
    </w:rPr>
  </w:style>
  <w:style w:type="character" w:customStyle="1" w:styleId="TextkomenteChar">
    <w:name w:val="Text komentáře Char"/>
    <w:basedOn w:val="Standardnpsmoodstavce"/>
    <w:link w:val="Textkomente"/>
    <w:uiPriority w:val="99"/>
    <w:semiHidden/>
    <w:rsid w:val="001D0DD0"/>
    <w:rPr>
      <w:sz w:val="20"/>
      <w:szCs w:val="20"/>
    </w:rPr>
  </w:style>
  <w:style w:type="paragraph" w:styleId="Pedmtkomente">
    <w:name w:val="annotation subject"/>
    <w:basedOn w:val="Textkomente"/>
    <w:next w:val="Textkomente"/>
    <w:link w:val="PedmtkomenteChar"/>
    <w:uiPriority w:val="99"/>
    <w:semiHidden/>
    <w:unhideWhenUsed/>
    <w:rsid w:val="001D0DD0"/>
    <w:rPr>
      <w:b/>
      <w:bCs/>
    </w:rPr>
  </w:style>
  <w:style w:type="character" w:customStyle="1" w:styleId="PedmtkomenteChar">
    <w:name w:val="Předmět komentáře Char"/>
    <w:basedOn w:val="TextkomenteChar"/>
    <w:link w:val="Pedmtkomente"/>
    <w:uiPriority w:val="99"/>
    <w:semiHidden/>
    <w:rsid w:val="001D0DD0"/>
    <w:rPr>
      <w:b/>
      <w:bCs/>
      <w:sz w:val="20"/>
      <w:szCs w:val="20"/>
    </w:rPr>
  </w:style>
  <w:style w:type="character" w:customStyle="1" w:styleId="Nadpis1Char">
    <w:name w:val="Nadpis 1 Char"/>
    <w:basedOn w:val="Standardnpsmoodstavce"/>
    <w:link w:val="Nadpis1"/>
    <w:uiPriority w:val="9"/>
    <w:rsid w:val="001C698A"/>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C815DA"/>
    <w:rPr>
      <w:rFonts w:asciiTheme="majorHAnsi" w:eastAsiaTheme="majorEastAsia" w:hAnsiTheme="majorHAnsi" w:cstheme="majorBidi"/>
      <w:color w:val="2F5496" w:themeColor="accent1" w:themeShade="BF"/>
      <w:sz w:val="26"/>
      <w:szCs w:val="26"/>
    </w:rPr>
  </w:style>
  <w:style w:type="character" w:styleId="Siln">
    <w:name w:val="Strong"/>
    <w:basedOn w:val="Standardnpsmoodstavce"/>
    <w:uiPriority w:val="22"/>
    <w:qFormat/>
    <w:rsid w:val="00C81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10317">
      <w:bodyDiv w:val="1"/>
      <w:marLeft w:val="0"/>
      <w:marRight w:val="0"/>
      <w:marTop w:val="0"/>
      <w:marBottom w:val="0"/>
      <w:divBdr>
        <w:top w:val="none" w:sz="0" w:space="0" w:color="auto"/>
        <w:left w:val="none" w:sz="0" w:space="0" w:color="auto"/>
        <w:bottom w:val="none" w:sz="0" w:space="0" w:color="auto"/>
        <w:right w:val="none" w:sz="0" w:space="0" w:color="auto"/>
      </w:divBdr>
      <w:divsChild>
        <w:div w:id="1729766257">
          <w:marLeft w:val="0"/>
          <w:marRight w:val="0"/>
          <w:marTop w:val="0"/>
          <w:marBottom w:val="0"/>
          <w:divBdr>
            <w:top w:val="none" w:sz="0" w:space="0" w:color="auto"/>
            <w:left w:val="none" w:sz="0" w:space="0" w:color="auto"/>
            <w:bottom w:val="none" w:sz="0" w:space="0" w:color="auto"/>
            <w:right w:val="none" w:sz="0" w:space="0" w:color="auto"/>
          </w:divBdr>
          <w:divsChild>
            <w:div w:id="776406853">
              <w:marLeft w:val="0"/>
              <w:marRight w:val="0"/>
              <w:marTop w:val="0"/>
              <w:marBottom w:val="0"/>
              <w:divBdr>
                <w:top w:val="none" w:sz="0" w:space="0" w:color="auto"/>
                <w:left w:val="none" w:sz="0" w:space="0" w:color="auto"/>
                <w:bottom w:val="none" w:sz="0" w:space="0" w:color="auto"/>
                <w:right w:val="none" w:sz="0" w:space="0" w:color="auto"/>
              </w:divBdr>
              <w:divsChild>
                <w:div w:id="1548224524">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 w:id="839739827">
      <w:bodyDiv w:val="1"/>
      <w:marLeft w:val="0"/>
      <w:marRight w:val="0"/>
      <w:marTop w:val="0"/>
      <w:marBottom w:val="0"/>
      <w:divBdr>
        <w:top w:val="none" w:sz="0" w:space="0" w:color="auto"/>
        <w:left w:val="none" w:sz="0" w:space="0" w:color="auto"/>
        <w:bottom w:val="none" w:sz="0" w:space="0" w:color="auto"/>
        <w:right w:val="none" w:sz="0" w:space="0" w:color="auto"/>
      </w:divBdr>
    </w:div>
    <w:div w:id="1100225136">
      <w:bodyDiv w:val="1"/>
      <w:marLeft w:val="0"/>
      <w:marRight w:val="0"/>
      <w:marTop w:val="0"/>
      <w:marBottom w:val="0"/>
      <w:divBdr>
        <w:top w:val="none" w:sz="0" w:space="0" w:color="auto"/>
        <w:left w:val="none" w:sz="0" w:space="0" w:color="auto"/>
        <w:bottom w:val="none" w:sz="0" w:space="0" w:color="auto"/>
        <w:right w:val="none" w:sz="0" w:space="0" w:color="auto"/>
      </w:divBdr>
    </w:div>
    <w:div w:id="1120223056">
      <w:bodyDiv w:val="1"/>
      <w:marLeft w:val="0"/>
      <w:marRight w:val="0"/>
      <w:marTop w:val="0"/>
      <w:marBottom w:val="0"/>
      <w:divBdr>
        <w:top w:val="none" w:sz="0" w:space="0" w:color="auto"/>
        <w:left w:val="none" w:sz="0" w:space="0" w:color="auto"/>
        <w:bottom w:val="none" w:sz="0" w:space="0" w:color="auto"/>
        <w:right w:val="none" w:sz="0" w:space="0" w:color="auto"/>
      </w:divBdr>
    </w:div>
    <w:div w:id="14797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20" ma:contentTypeDescription="Vytvoří nový dokument" ma:contentTypeScope="" ma:versionID="9d640230ee197e64ab936d6ba56d8055">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bb3c1bce432cd240df51510d452fe197"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A763B-948E-4FD4-B6D5-BD177E8BD984}">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2.xml><?xml version="1.0" encoding="utf-8"?>
<ds:datastoreItem xmlns:ds="http://schemas.openxmlformats.org/officeDocument/2006/customXml" ds:itemID="{EED76EDB-EB2C-4E15-BF95-BB3B0C8C3C4D}"/>
</file>

<file path=customXml/itemProps3.xml><?xml version="1.0" encoding="utf-8"?>
<ds:datastoreItem xmlns:ds="http://schemas.openxmlformats.org/officeDocument/2006/customXml" ds:itemID="{04891E63-74FC-4BEB-91CD-5A779621B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625</Words>
  <Characters>3694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Junek</dc:creator>
  <cp:keywords/>
  <dc:description/>
  <cp:lastModifiedBy>Bára Wendlová</cp:lastModifiedBy>
  <cp:revision>8</cp:revision>
  <cp:lastPrinted>2024-07-30T10:19:00Z</cp:lastPrinted>
  <dcterms:created xsi:type="dcterms:W3CDTF">2026-04-16T10:52:00Z</dcterms:created>
  <dcterms:modified xsi:type="dcterms:W3CDTF">2026-04-22T11:09:00Z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